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ageBreakBefore w:val="true"/>
        <w:spacing w:line="240" w:lineRule="auto" w:after="0" w:before="0"/>
        <w:ind w:right="0" w:left="0"/>
      </w:pPr>
    </w:p>
    <w:p>
      <w:pPr>
        <w:spacing w:line="240" w:lineRule="auto" w:after="0" w:before="0"/>
        <w:ind w:right="0" w:left="0"/>
      </w:pPr>
      <w:r>
        <w:rPr>
          <w:rFonts w:ascii="Arial" w:hAnsi="Arial" w:cs="Arial" w:eastAsia="Arial"/>
          <w:sz w:val="54"/>
        </w:rPr>
        <w:t>M</w:t>
      </w:r>
      <w:r>
        <w:rPr>
          <w:rFonts w:ascii="Arial" w:hAnsi="Arial" w:cs="Arial" w:eastAsia="Arial"/>
          <w:sz w:val="54"/>
        </w:rPr>
        <w:t>oving Beyond "Trust Me": The Case for Executable Research Papers</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Cory Brent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Independent Researcher</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July 13, 2026</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Abstract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 xml:space="preserve">The reproducibility crisis in science is well-documented: more than 70% of researchers have failed to reproduce another scientist's experiments, and more than half have failed to reproduce their own. The root cause is not technical incompetence but a cultural and infrastructural failure: research is still published </w:t>
      </w:r>
    </w:p>
    <w:p>
      <w:pPr>
        <w:pageBreakBefore w:val="true"/>
        <w:spacing w:line="240" w:lineRule="auto" w:after="0" w:before="0"/>
        <w:ind w:right="0" w:left="0"/>
      </w:pPr>
    </w:p>
    <w:p>
      <w:pPr>
        <w:spacing w:line="240" w:lineRule="auto" w:after="0" w:before="0"/>
        <w:ind w:right="0" w:left="0"/>
      </w:pPr>
      <w:r>
        <w:rPr>
          <w:rFonts w:ascii="Arial" w:hAnsi="Arial" w:cs="Arial" w:eastAsia="Arial"/>
          <w:sz w:val="54"/>
        </w:rPr>
        <w:t>as static PDFs rather than executable, verifiable workflows. This submission presents a case study in open, transparent research. I published "THE E8 → A5 → 3⊕5 PROJECTION" on TeraOpenScience, a computational proof that the 8-dimensional E8 lattice projects to the face-centered cubic (FCC) lattice in 3D. I did not publish a paper. I published the methodology, the complete dataset, and the exact Python script required to verify every claim. By doing this, I turned a complex theoretical paper into an interactive tool that anyone can run, test, and extend. This is not a proposal for how science should work. It is a demonstration of how science already works when the right infrastructure is in place. TeraOpenScience is that infrastructure. My project is the proof of concept.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w:t>
      </w:r>
    </w:p>
    <w:p>
      <w:pPr>
        <w:pageBreakBefore w:val="true"/>
        <w:spacing w:line="240" w:lineRule="auto" w:after="0" w:before="0"/>
        <w:ind w:right="0" w:left="0"/>
      </w:pPr>
    </w:p>
    <w:p>
      <w:pPr>
        <w:spacing w:line="270" w:lineRule="auto" w:after="0" w:before="0"/>
        <w:ind w:right="0" w:left="0"/>
        <w:rPr>
          <w:rFonts w:ascii="Arial" w:hAnsi="Arial" w:cs="Arial"/>
          <w:sz w:val="54"/>
        </w:rPr>
      </w:pPr>
      <w:r/>
    </w:p>
    <w:p>
      <w:pPr>
        <w:numPr>
          <w:numId w:val="1"/>
        </w:numPr>
        <w:spacing w:line="240" w:lineRule="auto" w:after="0" w:before="0"/>
        <w:ind w:right="0" w:left="0"/>
      </w:pPr>
      <w:r>
        <w:rPr>
          <w:rFonts w:ascii="Arial" w:hAnsi="Arial" w:cs="Arial" w:eastAsia="Arial"/>
          <w:sz w:val="54"/>
        </w:rPr>
        <w:t>The Problem: Black-Box Research</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Science is built on trust. But trust without verification is not science — it is faith.</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The reproducibility crisis has been measured, surveyed, and lamented for years. A landmark Nature survey found that more than 70% of researchers have tried and failed to reproduce another scientist's experiments, and more than half have failed to reproduce their own. About 90% of respondents agreed that science faces a reproducibility crisis. The causes are well-known: selective reporting, small sample sizes, and a chronic failure to share raw data and detailed methods.</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 xml:space="preserve">But there is a deeper issue. Research is still </w:t>
      </w:r>
    </w:p>
    <w:p>
      <w:pPr>
        <w:pageBreakBefore w:val="true"/>
        <w:spacing w:line="240" w:lineRule="auto" w:after="0" w:before="0"/>
        <w:ind w:right="0" w:left="0"/>
      </w:pPr>
    </w:p>
    <w:p>
      <w:pPr>
        <w:spacing w:line="240" w:lineRule="auto" w:after="0" w:before="0"/>
        <w:ind w:right="0" w:left="0"/>
      </w:pPr>
      <w:r>
        <w:rPr>
          <w:rFonts w:ascii="Arial" w:hAnsi="Arial" w:cs="Arial" w:eastAsia="Arial"/>
          <w:sz w:val="54"/>
        </w:rPr>
        <w:t>published as static documents — PDFs that present conclusions without the means to verify them. Data is "available upon request," which usually means it is never shared. Methods are described in prose rather than executable code. Peer review is a one-time event rather than an ongoing process. The result is a system that rewards publication quantity over quality, and that actively discourages the time-consuming work of verification and replication.</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This is not a failure of individual researchers. It is a failure of the infrastructure. The tools for open, transparent, verifiable research exist, but they are not the default. They are the exception. They are used by pioneers, not by the mainstream. This submission argues that the infrastructure can change, and that the change is already happening.</w:t>
      </w:r>
    </w:p>
    <w:p>
      <w:pPr>
        <w:pageBreakBefore w:val="true"/>
        <w:spacing w:line="240" w:lineRule="auto" w:after="0" w:before="0"/>
        <w:ind w:right="0" w:left="0"/>
      </w:pPr>
    </w:p>
    <w:p>
      <w:pPr>
        <w:spacing w:line="240" w:lineRule="auto" w:after="0" w:before="0"/>
        <w:ind w:right="0" w:left="0"/>
      </w:pPr>
      <w:r>
        <w:rPr>
          <w:rFonts w:ascii="Arial" w:hAnsi="Arial" w:cs="Arial" w:eastAsia="Arial"/>
          <w:sz w:val="54"/>
        </w:rPr>
        <w:t>───</w:t>
      </w:r>
    </w:p>
    <w:p>
      <w:pPr>
        <w:spacing w:line="270" w:lineRule="auto" w:after="0" w:before="0"/>
        <w:ind w:right="0" w:left="0"/>
        <w:rPr>
          <w:rFonts w:ascii="Arial" w:hAnsi="Arial" w:cs="Arial"/>
          <w:sz w:val="54"/>
        </w:rPr>
      </w:pPr>
      <w:r/>
    </w:p>
    <w:p>
      <w:pPr>
        <w:numPr>
          <w:numId w:val="2"/>
        </w:numPr>
        <w:spacing w:line="240" w:lineRule="auto" w:after="0" w:before="0"/>
        <w:ind w:right="0" w:left="0"/>
      </w:pPr>
      <w:r>
        <w:rPr>
          <w:rFonts w:ascii="Arial" w:hAnsi="Arial" w:cs="Arial" w:eastAsia="Arial"/>
          <w:sz w:val="54"/>
        </w:rPr>
        <w:t>The Solution: Executable Research Papers</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My paper, "THE E8 → A5 → 3⊕5 PROJECTION," presents a computational proof that the 8-dimensional E8 lattice, projected through the A5 icosahedral group with golden-ratio weighting, reveals a face-centered cubic (FCC) lattice in 3D.</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 xml:space="preserve">The projection maps 240 E8 roots to 137 unique points in 3D. From the difference lattice of these points — 18,632 vectors grouped into 76 distinct shells — I discovered systematic self-similarity under multiplication by the golden ratio φ. Fifteen independent φ-chains span 44 of the 76 shells. Within this hierarchy, two shells exhibit the exact FCC nearest-neighbor signature: 12 vectors, 6 opposite pairs, and angular signature </w:t>
      </w:r>
    </w:p>
    <w:p>
      <w:pPr>
        <w:pageBreakBefore w:val="true"/>
        <w:spacing w:line="240" w:lineRule="auto" w:after="0" w:before="0"/>
        <w:ind w:right="0" w:left="0"/>
      </w:pPr>
    </w:p>
    <w:p>
      <w:pPr>
        <w:spacing w:line="240" w:lineRule="auto" w:after="0" w:before="0"/>
        <w:ind w:right="0" w:left="0"/>
      </w:pPr>
      <w:r>
        <w:rPr>
          <w:rFonts w:ascii="Arial" w:hAnsi="Arial" w:cs="Arial" w:eastAsia="Arial"/>
          <w:sz w:val="54"/>
        </w:rPr>
        <w:t xml:space="preserve">{-1, -0.5, 0, 0.5}. These shells appear at radii r₁ = </w:t>
      </w:r>
      <w:r>
        <w:rPr>
          <w:rFonts w:ascii="Arial" w:hAnsi="Arial" w:cs="Arial" w:eastAsia="Arial"/>
          <w:sz w:val="54"/>
        </w:rPr>
        <w:t>1.486992</w:t>
      </w:r>
      <w:r>
        <w:rPr>
          <w:rFonts w:ascii="Arial" w:hAnsi="Arial" w:cs="Arial" w:eastAsia="Arial"/>
          <w:sz w:val="54"/>
        </w:rPr>
        <w:t xml:space="preserve"> and r₂ = </w:t>
      </w:r>
      <w:r>
        <w:rPr>
          <w:rFonts w:ascii="Arial" w:hAnsi="Arial" w:cs="Arial" w:eastAsia="Arial"/>
          <w:sz w:val="54"/>
        </w:rPr>
        <w:t>2.406004</w:t>
      </w:r>
      <w:r>
        <w:rPr>
          <w:rFonts w:ascii="Arial" w:hAnsi="Arial" w:cs="Arial" w:eastAsia="Arial"/>
          <w:sz w:val="54"/>
        </w:rPr>
        <w:t>, forming a φ-pair. The vectors are permutations of (±a, ±a, 0) — the cuboctahedral vertex arrangement, which is the vertex figure of the FCC lattice. After applying a scale factor, the primitive basis becomes the exact FCC lattice with determinant 16.0 and nearest-neighbor distance 2√2.</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This is a non-trivial result. The connection between E8 and FCC has been explored before, but the full computational shelling — the mapping of all 240 roots to the 76-shell structure, the identification of the φ-chains, the exact angular signature — is new. It is a discovery that required careful enumeration, precise computation, and systematic analysis.</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But the paper itself is not the contribution. The method is.</w:t>
      </w:r>
    </w:p>
    <w:p>
      <w:pPr>
        <w:pageBreakBefore w:val="true"/>
        <w:spacing w:line="240" w:lineRule="auto" w:after="0" w:before="0"/>
        <w:ind w:right="0" w:left="0"/>
      </w:pP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 xml:space="preserve">I did not publish a PDF. I published the full methodology, the complete dataset, and the exact Python script required to verify every claim. I published the code that generates the 240 E8 roots, that applies the A5 projection, that computes the difference lattice, that identifies the 76 shells, that detects the FCC signature, and that produces the exact FCC lattice. I published the code that generates the 12-vector cuboctahedral shell at r = </w:t>
      </w:r>
      <w:r>
        <w:rPr>
          <w:rFonts w:ascii="Arial" w:hAnsi="Arial" w:cs="Arial" w:eastAsia="Arial"/>
          <w:sz w:val="54"/>
        </w:rPr>
        <w:t>2.406004</w:t>
      </w:r>
      <w:r>
        <w:rPr>
          <w:rFonts w:ascii="Arial" w:hAnsi="Arial" w:cs="Arial" w:eastAsia="Arial"/>
          <w:sz w:val="54"/>
        </w:rPr>
        <w:t>. I published the code that computes the scale factor and verifies the determinant. I published the code that calculates the angular signature and identifies the φ-chains.</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 xml:space="preserve">By doing this, I turned a complex theoretical paper into an interactive tool. Anyone with a laptop and a Python interpreter can reproduce my results from scratch. No "trust me." No </w:t>
      </w:r>
    </w:p>
    <w:p>
      <w:pPr>
        <w:pageBreakBefore w:val="true"/>
        <w:spacing w:line="240" w:lineRule="auto" w:after="0" w:before="0"/>
        <w:ind w:right="0" w:left="0"/>
      </w:pPr>
    </w:p>
    <w:p>
      <w:pPr>
        <w:spacing w:line="240" w:lineRule="auto" w:after="0" w:before="0"/>
        <w:ind w:right="0" w:left="0"/>
      </w:pPr>
      <w:r>
        <w:rPr>
          <w:rFonts w:ascii="Arial" w:hAnsi="Arial" w:cs="Arial" w:eastAsia="Arial"/>
          <w:sz w:val="54"/>
        </w:rPr>
        <w:t>"available upon request." Just code that runs, data that is open, and methods that are transparent.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 xml:space="preserve">Link to the paper: </w:t>
      </w:r>
      <w:r>
        <w:rPr>
          <w:rFonts w:ascii="Arial" w:hAnsi="Arial" w:cs="Arial" w:eastAsia="Arial"/>
          <w:sz w:val="54"/>
        </w:rPr>
        <w:t>https://www.teraopenscience.com/the-e8-to-a5-to-3-5-projection/</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 xml:space="preserve">Link to the code: </w:t>
      </w:r>
      <w:r>
        <w:rPr>
          <w:rFonts w:ascii="Arial" w:hAnsi="Arial" w:cs="Arial" w:eastAsia="Arial"/>
          <w:sz w:val="54"/>
        </w:rPr>
        <w:t>https://github.com/UCBF-Aether/Crystal-Prism-Theory-/commit/69187d3b650c1ac9c91d73661ec2a0992a9ee372</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 xml:space="preserve">Link to the Zenodo archive: </w:t>
      </w:r>
      <w:r>
        <w:rPr>
          <w:rFonts w:ascii="Arial" w:hAnsi="Arial" w:cs="Arial" w:eastAsia="Arial"/>
          <w:sz w:val="54"/>
        </w:rPr>
        <w:t>https://doi.org/10.5281/zenodo.21329337</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w:t>
      </w:r>
    </w:p>
    <w:p>
      <w:pPr>
        <w:spacing w:line="270" w:lineRule="auto" w:after="0" w:before="0"/>
        <w:ind w:right="0" w:left="0"/>
        <w:rPr>
          <w:rFonts w:ascii="Arial" w:hAnsi="Arial" w:cs="Arial"/>
          <w:sz w:val="54"/>
        </w:rPr>
      </w:pPr>
      <w:r/>
    </w:p>
    <w:p>
      <w:pPr>
        <w:numPr>
          <w:numId w:val="3"/>
        </w:numPr>
        <w:spacing w:line="240" w:lineRule="auto" w:after="0" w:before="0"/>
        <w:ind w:right="0" w:left="0"/>
      </w:pPr>
      <w:r>
        <w:rPr>
          <w:rFonts w:ascii="Arial" w:hAnsi="Arial" w:cs="Arial" w:eastAsia="Arial"/>
          <w:sz w:val="54"/>
        </w:rPr>
        <w:t>Addressing the Contest Gaps</w:t>
      </w:r>
    </w:p>
    <w:p>
      <w:pPr>
        <w:pageBreakBefore w:val="true"/>
        <w:spacing w:line="240" w:lineRule="auto" w:after="0" w:before="0"/>
        <w:ind w:right="0" w:left="0"/>
      </w:pP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3.1</w:t>
      </w:r>
      <w:r>
        <w:rPr>
          <w:rFonts w:ascii="Arial" w:hAnsi="Arial" w:cs="Arial" w:eastAsia="Arial"/>
          <w:sz w:val="54"/>
        </w:rPr>
        <w:t xml:space="preserve"> Reproducibility (Gap 1)</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The reproducibility crisis is a crisis of trust. By including the full Python script in the publication, I moved my research from "static claim" to "verifiable reality." The script is not a supplement. It is the paper. The text describes the method; the code executes it. Any researcher who doubts my results can run the script and see for themselves. Any student who wants to learn the method can study the code. Any scientist who wants to extend the work can build on the existing framework.</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This is not a theoretical solution. It is a practical one. The code is available. The data is available. The results are reproducible. My project demonstrates that reproducibility is not a dream — it is a choice.</w:t>
      </w:r>
    </w:p>
    <w:p>
      <w:pPr>
        <w:pageBreakBefore w:val="true"/>
        <w:spacing w:line="240" w:lineRule="auto" w:after="0" w:before="0"/>
        <w:ind w:right="0" w:left="0"/>
      </w:pP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3.2</w:t>
      </w:r>
      <w:r>
        <w:rPr>
          <w:rFonts w:ascii="Arial" w:hAnsi="Arial" w:cs="Arial" w:eastAsia="Arial"/>
          <w:sz w:val="54"/>
        </w:rPr>
        <w:t xml:space="preserve"> Data Sharing (Gap 3)</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My data is not "available upon request." It is sitting right there on the platform for anyone to download, critique, and build upon. The 76 shells, the 15 φ-chains, the angular signatures, the 12-vector shell — all of it is open and accessible. I published the full dataset alongside the paper. I published the code that generated it. I published the analysis that interpreted it.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This is how data sharing should work: not as a favor, but as a default. Not as an afterthought, but as a central part of the publication. Not as a promise, but as a reality.</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3.3</w:t>
      </w:r>
      <w:r>
        <w:rPr>
          <w:rFonts w:ascii="Arial" w:hAnsi="Arial" w:cs="Arial" w:eastAsia="Arial"/>
          <w:sz w:val="54"/>
        </w:rPr>
        <w:t xml:space="preserve"> Access (Gap 2)</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 xml:space="preserve">My work is freely available on TeraOpenScience </w:t>
      </w:r>
    </w:p>
    <w:p>
      <w:pPr>
        <w:pageBreakBefore w:val="true"/>
        <w:spacing w:line="240" w:lineRule="auto" w:after="0" w:before="0"/>
        <w:ind w:right="0" w:left="0"/>
      </w:pPr>
    </w:p>
    <w:p>
      <w:pPr>
        <w:spacing w:line="240" w:lineRule="auto" w:after="0" w:before="0"/>
        <w:ind w:right="0" w:left="0"/>
      </w:pPr>
      <w:r>
        <w:rPr>
          <w:rFonts w:ascii="Arial" w:hAnsi="Arial" w:cs="Arial" w:eastAsia="Arial"/>
          <w:sz w:val="54"/>
        </w:rPr>
        <w:t>and Zenodo. There is no paywall. There is no subscription. There is no institutional login required. Any student, any researcher, any curious person in any country can read my paper, download my data, and run my code. This is not a luxury. It is a necessity.</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Access is not just about reading. It is about participation. A student in a developing country can now verify the same results as a tenured professor at a top-tier university. A researcher without access to a high-prestige journal can still contribute to the scientific conversation. The platform's commitment to open access makes this possible.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w:t>
      </w:r>
    </w:p>
    <w:p>
      <w:pPr>
        <w:spacing w:line="270" w:lineRule="auto" w:after="0" w:before="0"/>
        <w:ind w:right="0" w:left="0"/>
        <w:rPr>
          <w:rFonts w:ascii="Arial" w:hAnsi="Arial" w:cs="Arial"/>
          <w:sz w:val="54"/>
        </w:rPr>
      </w:pPr>
      <w:r/>
    </w:p>
    <w:p>
      <w:pPr>
        <w:numPr>
          <w:numId w:val="4"/>
        </w:numPr>
        <w:spacing w:line="240" w:lineRule="auto" w:after="0" w:before="0"/>
        <w:ind w:right="0" w:left="0"/>
      </w:pPr>
      <w:r>
        <w:rPr>
          <w:rFonts w:ascii="Arial" w:hAnsi="Arial" w:cs="Arial" w:eastAsia="Arial"/>
          <w:sz w:val="54"/>
        </w:rPr>
        <w:t>The Pitch for TeraOpenScience</w:t>
      </w:r>
    </w:p>
    <w:p>
      <w:pPr>
        <w:pageBreakBefore w:val="true"/>
        <w:spacing w:line="240" w:lineRule="auto" w:after="0" w:before="0"/>
        <w:ind w:right="0" w:left="0"/>
      </w:pP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TeraOpenScience is the only ecosystem where this level of transparency is prioritized.</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The platform provides the infrastructure for executable research. It hosts the paper, the data, and the code in one place. It allows researchers to share their full workflow — not just the polished conclusion, but the raw materials that produced it. It connects researchers across disciplines and institutions, fostering a community of open, transparent, and reproducible science.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 xml:space="preserve">By fostering a community where code-backed research is the default, TeraOpenScience eliminates the gatekeeping of "elite" institutional prestige. A student with a laptop can now verify the same results as a tenured professor. A researcher in a developing country can access </w:t>
      </w:r>
    </w:p>
    <w:p>
      <w:pPr>
        <w:pageBreakBefore w:val="true"/>
        <w:spacing w:line="240" w:lineRule="auto" w:after="0" w:before="0"/>
        <w:ind w:right="0" w:left="0"/>
      </w:pPr>
    </w:p>
    <w:p>
      <w:pPr>
        <w:spacing w:line="240" w:lineRule="auto" w:after="0" w:before="0"/>
        <w:ind w:right="0" w:left="0"/>
      </w:pPr>
      <w:r>
        <w:rPr>
          <w:rFonts w:ascii="Arial" w:hAnsi="Arial" w:cs="Arial" w:eastAsia="Arial"/>
          <w:sz w:val="54"/>
        </w:rPr>
        <w:t>the same methods as someone at a top-tier university. The platform's commitment to open access, data sharing, and reproducible workflows turns the ideals of open science into a practical reality.</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This is not a proposal for how science should work. It is a demonstration of how science already works when the right infrastructure is in place. My project is the proof of concept. TeraOpenScience is the platform that makes it possible.</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w:t>
      </w:r>
    </w:p>
    <w:p>
      <w:pPr>
        <w:spacing w:line="270" w:lineRule="auto" w:after="0" w:before="0"/>
        <w:ind w:right="0" w:left="0"/>
        <w:rPr>
          <w:rFonts w:ascii="Arial" w:hAnsi="Arial" w:cs="Arial"/>
          <w:sz w:val="54"/>
        </w:rPr>
      </w:pPr>
      <w:r/>
    </w:p>
    <w:p>
      <w:pPr>
        <w:numPr>
          <w:numId w:val="5"/>
        </w:numPr>
        <w:spacing w:line="240" w:lineRule="auto" w:after="0" w:before="0"/>
        <w:ind w:right="0" w:left="0"/>
      </w:pPr>
      <w:r>
        <w:rPr>
          <w:rFonts w:ascii="Arial" w:hAnsi="Arial" w:cs="Arial" w:eastAsia="Arial"/>
          <w:sz w:val="54"/>
        </w:rPr>
        <w:t>Conclusion</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My goal is not just to publish a paper. It is to set a benchmark.</w:t>
      </w:r>
    </w:p>
    <w:p>
      <w:pPr>
        <w:pageBreakBefore w:val="true"/>
        <w:spacing w:line="240" w:lineRule="auto" w:after="0" w:before="0"/>
        <w:ind w:right="0" w:left="0"/>
      </w:pP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If every researcher treated their work as a "computational experiment" rather than a "static document," the reproducibility crisis would evaporate. If every journal required code sharing and data sharing as a condition of publication, the "available upon request" problem would disappear. If every peer reviewer could run the code and verify the results, the quality of peer review would improve dramatically.</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This is not a utopian vision. It is a practical reality. I have already done it. My paper is open. My data is open. My code is open. My results are reproducible. I invite the community to verify my work, to extend my methods, to build their own transparent research on this platform.</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 xml:space="preserve">My entry is both a research contribution and a prototype for how we should all be sharing </w:t>
      </w:r>
    </w:p>
    <w:p>
      <w:pPr>
        <w:pageBreakBefore w:val="true"/>
        <w:spacing w:line="240" w:lineRule="auto" w:after="0" w:before="0"/>
        <w:ind w:right="0" w:left="0"/>
      </w:pPr>
    </w:p>
    <w:p>
      <w:pPr>
        <w:spacing w:line="240" w:lineRule="auto" w:after="0" w:before="0"/>
        <w:ind w:right="0" w:left="0"/>
      </w:pPr>
      <w:r>
        <w:rPr>
          <w:rFonts w:ascii="Arial" w:hAnsi="Arial" w:cs="Arial" w:eastAsia="Arial"/>
          <w:sz w:val="54"/>
        </w:rPr>
        <w:t>knowledge. The crystal predicted. The universe agreed. The code proves it.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I am opening the doors to this framework on TeraOpenScience today — I invite you to verify the lattices, extend the code, and join the conversation.</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w:t>
      </w:r>
    </w:p>
    <w:p>
      <w:pPr>
        <w:spacing w:line="270" w:lineRule="auto" w:after="0" w:before="0"/>
        <w:ind w:right="0" w:left="0"/>
        <w:rPr>
          <w:rFonts w:ascii="Arial" w:hAnsi="Arial" w:cs="Arial"/>
          <w:sz w:val="54"/>
        </w:rPr>
      </w:pPr>
      <w:r/>
    </w:p>
    <w:p>
      <w:pPr>
        <w:spacing w:line="240" w:lineRule="auto" w:after="0" w:before="0"/>
        <w:ind w:right="0" w:left="0"/>
      </w:pPr>
      <w:r>
        <w:rPr>
          <w:rFonts w:ascii="Arial" w:hAnsi="Arial" w:cs="Arial" w:eastAsia="Arial"/>
          <w:sz w:val="54"/>
        </w:rPr>
        <w:t>References</w:t>
      </w:r>
    </w:p>
    <w:p>
      <w:pPr>
        <w:spacing w:line="270" w:lineRule="auto" w:after="0" w:before="0"/>
        <w:ind w:right="0" w:left="0"/>
        <w:rPr>
          <w:rFonts w:ascii="Arial" w:hAnsi="Arial" w:cs="Arial"/>
          <w:sz w:val="54"/>
        </w:rPr>
      </w:pPr>
      <w:r/>
    </w:p>
    <w:p>
      <w:pPr>
        <w:numPr>
          <w:numId w:val="6"/>
        </w:numPr>
        <w:spacing w:line="240" w:lineRule="auto" w:after="0" w:before="0"/>
        <w:ind w:right="0" w:left="0"/>
      </w:pPr>
      <w:r>
        <w:rPr>
          <w:rFonts w:ascii="Arial" w:hAnsi="Arial" w:cs="Arial" w:eastAsia="Arial"/>
          <w:sz w:val="54"/>
        </w:rPr>
        <w:t>Baker, M. (2016). 1,500 scientists lift the lid on reproducibility. Nature, 533(7604), 452-454.</w:t>
      </w:r>
    </w:p>
    <w:p>
      <w:pPr>
        <w:numPr>
          <w:numId w:val="7"/>
        </w:numPr>
        <w:spacing w:line="240" w:lineRule="auto" w:after="0" w:before="0"/>
        <w:ind w:right="0" w:left="0"/>
      </w:pPr>
      <w:r>
        <w:rPr>
          <w:rFonts w:ascii="Arial" w:hAnsi="Arial" w:cs="Arial" w:eastAsia="Arial"/>
          <w:sz w:val="54"/>
        </w:rPr>
        <w:t xml:space="preserve">Brent, C. (2026). THE E8 → A5 → 3⊕5 PROJECTION: Quasicrystalline Order and Self-Similar Shell Structure. Zenodo. </w:t>
      </w:r>
      <w:r>
        <w:rPr>
          <w:rFonts w:ascii="Arial" w:hAnsi="Arial" w:cs="Arial" w:eastAsia="Arial"/>
          <w:sz w:val="54"/>
        </w:rPr>
        <w:t>https://doi.org/10.5281/zenodo.21329337</w:t>
      </w:r>
    </w:p>
    <w:p>
      <w:pPr>
        <w:pageBreakBefore w:val="true"/>
        <w:spacing w:line="240" w:lineRule="auto" w:after="0" w:before="0"/>
        <w:ind w:right="0" w:left="0"/>
      </w:pPr>
    </w:p>
    <w:p>
      <w:pPr>
        <w:numPr>
          <w:numId w:val="8"/>
        </w:numPr>
        <w:spacing w:line="240" w:lineRule="auto" w:after="0" w:before="0"/>
        <w:ind w:right="0" w:left="0"/>
      </w:pPr>
      <w:r>
        <w:rPr>
          <w:rFonts w:ascii="Arial" w:hAnsi="Arial" w:cs="Arial" w:eastAsia="Arial"/>
          <w:sz w:val="54"/>
        </w:rPr>
        <w:t>Hales, T. (1998). The Kepler conjecture. Annals of Mathematics.</w:t>
      </w:r>
    </w:p>
    <w:p>
      <w:pPr>
        <w:numPr>
          <w:numId w:val="9"/>
        </w:numPr>
        <w:spacing w:line="240" w:lineRule="auto" w:after="0" w:before="0"/>
        <w:ind w:right="0" w:left="0"/>
      </w:pPr>
      <w:r>
        <w:rPr>
          <w:rFonts w:ascii="Arial" w:hAnsi="Arial" w:cs="Arial" w:eastAsia="Arial"/>
          <w:sz w:val="54"/>
        </w:rPr>
        <w:t>Viazovska, M. (2016). The sphere packing problem in dimension 8. Annals of Mathematics.</w:t>
      </w:r>
    </w:p>
    <w:p>
      <w:pPr>
        <w:numPr>
          <w:numId w:val="10"/>
        </w:numPr>
        <w:spacing w:line="240" w:lineRule="auto" w:after="0" w:before="0"/>
        <w:ind w:right="0" w:left="0"/>
      </w:pPr>
      <w:r>
        <w:rPr>
          <w:rFonts w:ascii="Arial" w:hAnsi="Arial" w:cs="Arial" w:eastAsia="Arial"/>
          <w:sz w:val="54"/>
        </w:rPr>
        <w:t>Sadoc, J.F., &amp; Mosseri, R. (1993). The E8 lattice and quasicrystals. Journal of Physics A.</w:t>
      </w:r>
    </w:p>
    <w:p>
      <w:pPr>
        <w:numPr>
          <w:numId w:val="11"/>
        </w:numPr>
        <w:spacing w:line="240" w:lineRule="auto" w:after="0" w:before="0"/>
        <w:ind w:right="0" w:left="0"/>
      </w:pPr>
      <w:r>
        <w:rPr>
          <w:rFonts w:ascii="Arial" w:hAnsi="Arial" w:cs="Arial" w:eastAsia="Arial"/>
          <w:sz w:val="54"/>
        </w:rPr>
        <w:t>Moody, R.V., &amp; Weiss, A. (1994). The shelling of E8. Journal of Algebra.</w:t>
      </w:r>
    </w:p>
    <w:p>
      <w:pPr>
        <w:numPr>
          <w:numId w:val="12"/>
        </w:numPr>
        <w:spacing w:line="240" w:lineRule="auto" w:after="0" w:before="0"/>
        <w:ind w:right="0" w:left="0"/>
      </w:pPr>
      <w:r>
        <w:rPr>
          <w:rFonts w:ascii="Arial" w:hAnsi="Arial" w:cs="Arial" w:eastAsia="Arial"/>
          <w:sz w:val="54"/>
        </w:rPr>
        <w:t>Elser, V., &amp; Sloane, N.J.A. (1987). A highly symmetric four-dimensional quasicrystal. Journal of Physics A.</w:t>
      </w:r>
    </w:p>
    <w:sectPr>
      <w:pgSz w:h="16840" w:w="11900"/>
      <w:pgMar>
        <w:pgMar w:top="0" w:right="375" w:bottom="270" w:left="375" w:header="720" w:footer="720" w:gutter="0"/>
      </w:pgMar>
    </w:sectPr>
  </w:body>
</w:document>
</file>

<file path=word/numbering.xml><?xml version="1.0" encoding="utf-8"?>
<w:numbering xmlns:w="http://schemas.openxmlformats.org/wordprocessingml/2006/main">
  <w:abstractNum w:abstractNumId="0">
    <w:multiLevelType w:val="hybridMultilevel"/>
    <w:lvl>
      <w:start w:val="1"/>
      <w:numFmt w:val="decimal"/>
      <w:lvlText w:val="%1."/>
      <w:rPr>
        <w:rFonts w:ascii="Arial" w:hAnsi="Arial"/>
        <w:sz w:val="54"/>
      </w:rPr>
    </w:lvl>
  </w:abstractNum>
  <w:abstractNum w:abstractNumId="1">
    <w:multiLevelType w:val="hybridMultilevel"/>
    <w:lvl>
      <w:start w:val="1"/>
      <w:numFmt w:val="decimal"/>
      <w:lvlText w:val="%1."/>
      <w:rPr>
        <w:rFonts w:ascii="Arial" w:hAnsi="Arial"/>
        <w:sz w:val="54"/>
      </w:rPr>
    </w:lvl>
  </w:abstractNum>
  <w:abstractNum w:abstractNumId="2">
    <w:multiLevelType w:val="hybridMultilevel"/>
    <w:lvl>
      <w:start w:val="1"/>
      <w:numFmt w:val="decimal"/>
      <w:lvlText w:val="%1."/>
      <w:rPr>
        <w:rFonts w:ascii="Arial" w:hAnsi="Arial"/>
        <w:sz w:val="54"/>
      </w:rPr>
    </w:lvl>
  </w:abstractNum>
  <w:abstractNum w:abstractNumId="3">
    <w:multiLevelType w:val="hybridMultilevel"/>
    <w:lvl>
      <w:start w:val="1"/>
      <w:numFmt w:val="decimal"/>
      <w:lvlText w:val="%1."/>
      <w:rPr>
        <w:rFonts w:ascii="Arial" w:hAnsi="Arial"/>
        <w:sz w:val="54"/>
      </w:rPr>
    </w:lvl>
  </w:abstractNum>
  <w:abstractNum w:abstractNumId="4">
    <w:multiLevelType w:val="hybridMultilevel"/>
    <w:lvl>
      <w:start w:val="1"/>
      <w:numFmt w:val="decimal"/>
      <w:lvlText w:val="%1."/>
      <w:rPr>
        <w:rFonts w:ascii="Arial" w:hAnsi="Arial"/>
        <w:sz w:val="54"/>
      </w:rPr>
    </w:lvl>
  </w:abstractNum>
  <w:abstractNum w:abstractNumId="5">
    <w:multiLevelType w:val="hybridMultilevel"/>
    <w:lvl>
      <w:start w:val="1"/>
      <w:numFmt w:val="decimal"/>
      <w:lvlText w:val="%1."/>
      <w:rPr>
        <w:rFonts w:ascii="Arial" w:hAnsi="Arial"/>
        <w:sz w:val="54"/>
      </w:rPr>
    </w:lvl>
  </w:abstractNum>
  <w:abstractNum w:abstractNumId="6">
    <w:multiLevelType w:val="hybridMultilevel"/>
    <w:lvl>
      <w:start w:val="2"/>
      <w:numFmt w:val="decimal"/>
      <w:lvlText w:val="%1."/>
      <w:rPr>
        <w:rFonts w:ascii="Arial" w:hAnsi="Arial"/>
        <w:sz w:val="54"/>
      </w:rPr>
    </w:lvl>
  </w:abstractNum>
  <w:abstractNum w:abstractNumId="7">
    <w:multiLevelType w:val="hybridMultilevel"/>
    <w:lvl>
      <w:start w:val="3"/>
      <w:numFmt w:val="decimal"/>
      <w:lvlText w:val="%1."/>
      <w:rPr>
        <w:rFonts w:ascii="Arial" w:hAnsi="Arial"/>
        <w:sz w:val="54"/>
      </w:rPr>
    </w:lvl>
  </w:abstractNum>
  <w:abstractNum w:abstractNumId="8">
    <w:multiLevelType w:val="hybridMultilevel"/>
    <w:lvl>
      <w:start w:val="4"/>
      <w:numFmt w:val="decimal"/>
      <w:lvlText w:val="%1."/>
      <w:rPr>
        <w:rFonts w:ascii="Arial" w:hAnsi="Arial"/>
        <w:sz w:val="54"/>
      </w:rPr>
    </w:lvl>
  </w:abstractNum>
  <w:abstractNum w:abstractNumId="9">
    <w:multiLevelType w:val="hybridMultilevel"/>
    <w:lvl>
      <w:start w:val="5"/>
      <w:numFmt w:val="decimal"/>
      <w:lvlText w:val="%1."/>
      <w:rPr>
        <w:rFonts w:ascii="Arial" w:hAnsi="Arial"/>
        <w:sz w:val="54"/>
      </w:rPr>
    </w:lvl>
  </w:abstractNum>
  <w:abstractNum w:abstractNumId="10">
    <w:multiLevelType w:val="hybridMultilevel"/>
    <w:lvl>
      <w:start w:val="6"/>
      <w:numFmt w:val="decimal"/>
      <w:lvlText w:val="%1."/>
      <w:rPr>
        <w:rFonts w:ascii="Arial" w:hAnsi="Arial"/>
        <w:sz w:val="54"/>
      </w:rPr>
    </w:lvl>
  </w:abstractNum>
  <w:abstractNum w:abstractNumId="11">
    <w:multiLevelType w:val="hybridMultilevel"/>
    <w:lvl>
      <w:start w:val="7"/>
      <w:numFmt w:val="decimal"/>
      <w:lvlText w:val="%1."/>
      <w:rPr>
        <w:rFonts w:ascii="Arial" w:hAnsi="Arial"/>
        <w:sz w:val="5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numbering" Target="numbering.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2026-07-13T16:51:17Z</dcterms:created>
  <dc:creator>Apache POI</dc:creator>
</cp:coreProperties>
</file>